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07" w:rsidRPr="00A00107" w:rsidRDefault="00A00107" w:rsidP="00A00107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A00107">
        <w:rPr>
          <w:rFonts w:ascii="PTSans" w:hAnsi="PTSans"/>
          <w:bCs/>
          <w:color w:val="006FB7"/>
          <w:sz w:val="43"/>
          <w:szCs w:val="43"/>
          <w:lang w:eastAsia="fr-FR"/>
        </w:rPr>
        <w:t>Fiche 02 - Haute Pression, Moyenne Pression, Pression intermédiaire et Pression ambiante.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36"/>
        <w:gridCol w:w="530"/>
      </w:tblGrid>
      <w:tr w:rsidR="00A00107" w:rsidRPr="00A00107" w:rsidTr="00A0010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107" w:rsidRPr="00A00107" w:rsidRDefault="00A00107" w:rsidP="00A00107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En général, toutes les pressions sont relatives à la surface à laquelle le plongeur est sensé revenir et où la pression ambiante est supposée égale à zéro.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Aujourd'hui les plongeurs utilisent des détendeurs à 2 étages.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Le premier étage est alimenté par la haute Pression (qui peut s'écrire HP) Elle est fournie par un bloc de plongée gonflé à une pression de service maximum qui peut être de 200 - 230 ou 300 bars suivant les blocs utilisés. (Les 176 bars ne se fabriquent plus mais il en existe encore)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Au cours de son utilisation le plongeur doit éviter que la HP ne descende en dessous d'une certaine valeur qu'on appelle pression de réserve. (</w:t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Souvent 50 bars, à préciser par le DP suivant les caractéristiques de la plongée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)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Le premier étage d'un détendeur fournit une Moyenne Pression constante, qui peut s'écrire (MP) et qui s'ajoute à la Pression ambiante variable avec la profondeur et qui peut s'écrire (Pa).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La pression (MP + Pa) qu'on appelle Pression intermédiaire (Pi) alimente le 2e étage.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Celui-ci fournit à la demande une pression égale à la pression ambiante dans la zone d'évolution. Cette Pa est celle à laquelle le plongeur peut respirer sans effort car elle est la même que celle à laquelle travaillent ses muscles respiratoires.</w:t>
            </w:r>
          </w:p>
          <w:p w:rsidR="00A00107" w:rsidRPr="00A00107" w:rsidRDefault="00A00107" w:rsidP="00A00107">
            <w:pPr>
              <w:outlineLvl w:val="2"/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</w:pPr>
            <w:r w:rsidRPr="00A00107">
              <w:rPr>
                <w:rFonts w:ascii="PTSans" w:hAnsi="PTSans"/>
                <w:b w:val="0"/>
                <w:color w:val="006FB7"/>
                <w:sz w:val="34"/>
                <w:szCs w:val="34"/>
                <w:lang w:eastAsia="fr-FR"/>
              </w:rPr>
              <w:t>Questions / Réponses</w:t>
            </w:r>
          </w:p>
          <w:p w:rsidR="00000000" w:rsidRPr="00A00107" w:rsidRDefault="00A00107" w:rsidP="00A00107">
            <w:pPr>
              <w:outlineLvl w:val="3"/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</w:pP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- Qu'est-ce qu'une pression relative.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C'est une pression par rapport à celle régnant à un endroit donné où la pression est supposée être égale à zéro et à laquelle le plongeur est sensé revenir. (Souvent la surface de la mer)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Quelles sont les pressions maximales qui alimentent les 1er étages des détendeurs.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Ce sont les pressions de service fournies par les blocs de plongée. (Entre 200 et 300 bars)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Quelle est la pression fournie par le premier étage ?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C'est la Moyenne Pression fixe, ajoutée à la Pression ambiante variable avec la profondeur. (MP + Pa) appelée Pression intermédiaire (Pi).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Quelle est la pression délivrée par le 2</w:t>
            </w:r>
            <w:r w:rsidRPr="00A00107">
              <w:rPr>
                <w:rFonts w:ascii="PTSans" w:hAnsi="PTSans"/>
                <w:bCs/>
                <w:color w:val="001136"/>
                <w:sz w:val="30"/>
                <w:szCs w:val="30"/>
                <w:vertAlign w:val="superscript"/>
                <w:lang w:eastAsia="fr-FR"/>
              </w:rPr>
              <w:t>e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 étage ?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C'est la Pression ambiante. (Celle qui peut être respirée sans effort)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Qu'est-ce que la pression de réserve ?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C'est la pression que le plongeur doit conserver par sécurité. (Souvent 50 bars, à préciser par le DP suivant les caractéristiques de la plongée)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  <w:t>- Pourquoi la pression de sortie du 2</w:t>
            </w:r>
            <w:r w:rsidRPr="00A00107">
              <w:rPr>
                <w:rFonts w:ascii="PTSans" w:hAnsi="PTSans"/>
                <w:bCs/>
                <w:color w:val="001136"/>
                <w:sz w:val="30"/>
                <w:szCs w:val="30"/>
                <w:vertAlign w:val="superscript"/>
                <w:lang w:eastAsia="fr-FR"/>
              </w:rPr>
              <w:t>e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 étage est-elle nécessairement égale à la Pression ambiante ?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br/>
            </w:r>
            <w:r w:rsidRPr="00A00107">
              <w:rPr>
                <w:rFonts w:ascii="PTSans" w:hAnsi="PTSans"/>
                <w:bCs/>
                <w:i/>
                <w:color w:val="001136"/>
                <w:sz w:val="25"/>
                <w:lang w:eastAsia="fr-FR"/>
              </w:rPr>
              <w:t>Parce que c'est la pression à laquelle le plongeur peut respirer sans effort.</w:t>
            </w:r>
            <w:r w:rsidRPr="00A00107">
              <w:rPr>
                <w:rFonts w:ascii="PTSans" w:hAnsi="PTSans"/>
                <w:bCs/>
                <w:color w:val="001136"/>
                <w:sz w:val="25"/>
                <w:szCs w:val="25"/>
                <w:lang w:eastAsia="fr-FR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107" w:rsidRPr="00A00107" w:rsidRDefault="00A00107" w:rsidP="00A00107">
            <w:pPr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</w:pPr>
            <w:r w:rsidRPr="00A00107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t> </w:t>
            </w:r>
            <w:r w:rsidRPr="00A00107">
              <w:rPr>
                <w:rFonts w:ascii="Times" w:hAnsi="Times"/>
                <w:b w:val="0"/>
                <w:color w:val="auto"/>
                <w:sz w:val="20"/>
                <w:szCs w:val="20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</w:tc>
      </w:tr>
    </w:tbl>
    <w:p w:rsidR="00A00107" w:rsidRPr="00A00107" w:rsidRDefault="00A00107" w:rsidP="00A00107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A00107">
        <w:rPr>
          <w:rFonts w:ascii="PTSans" w:hAnsi="PTSans"/>
          <w:bCs/>
          <w:color w:val="006FB7"/>
          <w:sz w:val="43"/>
          <w:szCs w:val="43"/>
          <w:lang w:eastAsia="fr-FR"/>
        </w:rPr>
        <w:t>Les planches 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213"/>
        <w:gridCol w:w="480"/>
      </w:tblGrid>
      <w:tr w:rsidR="00A00107" w:rsidRPr="00A00107" w:rsidTr="00A0010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A00107" w:rsidRDefault="00A00107" w:rsidP="00A0010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A0010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Fiche 02 HP - MP (Annoté)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107" w:rsidRPr="00A00107" w:rsidRDefault="00A00107" w:rsidP="00A0010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4" w:history="1">
              <w:r w:rsidRPr="00A0010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2 Les pressions HP-MP-Pi-Pa An.pdf" style="width:24pt;height:24pt" o:button="t"/>
                </w:pict>
              </w:r>
            </w:hyperlink>
          </w:p>
        </w:tc>
      </w:tr>
      <w:tr w:rsidR="00A00107" w:rsidRPr="00A00107" w:rsidTr="00A0010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A00107" w:rsidRDefault="00A00107" w:rsidP="00A0010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A0010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Fiche 02 HP - MP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00107" w:rsidRPr="00A00107" w:rsidRDefault="00A00107" w:rsidP="00A0010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hyperlink r:id="rId5" w:history="1">
              <w:r w:rsidRPr="00A0010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2 Les pressions Na HP-MP-Pa.pdf" style="width:24pt;height:24pt" o:button="t"/>
                </w:pict>
              </w:r>
            </w:hyperlink>
          </w:p>
        </w:tc>
      </w:tr>
    </w:tbl>
    <w:p w:rsidR="00444E32" w:rsidRDefault="00A00107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00107"/>
    <w:rsid w:val="00A0010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A00107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A00107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A00107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A00107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00107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00107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A00107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2%20Les%20pressions%20HP-MP-Pi-Pa%20An.pdf" TargetMode="External"/><Relationship Id="rId5" Type="http://schemas.openxmlformats.org/officeDocument/2006/relationships/hyperlink" Target="https://www.cibpl.fr/wpFichiers/1/1/Ressources/File/PLONGEE-SOUS-MARINE/APPROFONDIR/NIVEAU-4/Materiel/02%20Les%20pressions%20Na%20HP-MP-Pa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2706</Characters>
  <Application>Microsoft Macintosh Word</Application>
  <DocSecurity>0</DocSecurity>
  <Lines>22</Lines>
  <Paragraphs>5</Paragraphs>
  <ScaleCrop>false</ScaleCrop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2019-03-30T21:10:00Z</dcterms:created>
  <dcterms:modified xsi:type="dcterms:W3CDTF">2019-03-30T21:10:00Z</dcterms:modified>
</cp:coreProperties>
</file>