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0E8" w:rsidRPr="002B00E8" w:rsidRDefault="002B00E8" w:rsidP="002B00E8">
      <w:pPr>
        <w:shd w:val="clear" w:color="auto" w:fill="FFFFFF"/>
        <w:outlineLvl w:val="1"/>
        <w:rPr>
          <w:rFonts w:ascii="PTSans" w:hAnsi="PTSans"/>
          <w:bCs/>
          <w:color w:val="006FB7"/>
          <w:sz w:val="56"/>
          <w:szCs w:val="56"/>
          <w:lang w:eastAsia="fr-FR"/>
        </w:rPr>
      </w:pPr>
      <w:r w:rsidRPr="002B00E8">
        <w:rPr>
          <w:rFonts w:ascii="PTSans" w:hAnsi="PTSans"/>
          <w:bCs/>
          <w:color w:val="006FB7"/>
          <w:sz w:val="56"/>
          <w:szCs w:val="56"/>
          <w:lang w:eastAsia="fr-FR"/>
        </w:rPr>
        <w:t>Fiche 06 - Premier étage à membrane – Compensé (Compensation par chambre de compensation)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36"/>
        <w:gridCol w:w="530"/>
      </w:tblGrid>
      <w:tr w:rsidR="002B00E8" w:rsidRPr="002B00E8" w:rsidTr="002B00E8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0E8" w:rsidRPr="002B00E8" w:rsidRDefault="002B00E8" w:rsidP="002B00E8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2B00E8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Principe du fonctionnement</w:t>
            </w:r>
          </w:p>
          <w:p w:rsidR="002B00E8" w:rsidRPr="002B00E8" w:rsidRDefault="002B00E8" w:rsidP="002B00E8">
            <w:pPr>
              <w:outlineLvl w:val="3"/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</w:pP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Il consiste à introduire la pression de sortie Pi, à travers l'axe du clapet, dans une chambre dite de compensation (10) située à l’arrière du clapet où elle exerce une force égale et opposée à celle reçue sur la face avant.</w:t>
            </w: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Le clapet est ainsi compensé aussi bien en position fermée qu'en position ouverte. (</w:t>
            </w:r>
            <w:r w:rsidRPr="002B00E8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Il ne subit donc pas les variations de la HP</w:t>
            </w: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)</w:t>
            </w: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À l'inspiration la force due à la Pi diminue, le ressort repousse la membrane et le clapet s'ouvre.</w:t>
            </w:r>
          </w:p>
          <w:p w:rsidR="002B00E8" w:rsidRPr="002B00E8" w:rsidRDefault="002B00E8" w:rsidP="002B00E8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2B00E8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Forces en présence à l'équilibre</w:t>
            </w:r>
          </w:p>
          <w:p w:rsidR="002B00E8" w:rsidRPr="002B00E8" w:rsidRDefault="002B00E8" w:rsidP="002B00E8">
            <w:pPr>
              <w:outlineLvl w:val="3"/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</w:pP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Les forces dues aux pressions sur les surfaces égales du clapet s'annulent.</w:t>
            </w: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</w:r>
            <w:r w:rsidRPr="002B00E8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Celles qui tendent à ouvrir le clapet :</w:t>
            </w: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Dans la chambre humide, la force Fr du ressort (2).</w:t>
            </w: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Dans la chambre humide, l'augmentation de la Pa sur la surface de la membrane. </w:t>
            </w: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</w:r>
            <w:r w:rsidRPr="002B00E8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Celles qui tendent à fermer le clapet :</w:t>
            </w: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La force du ressort fr de rappel (5)</w:t>
            </w: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À l'équilibre, la Pi sur surface de la membrane.</w:t>
            </w:r>
          </w:p>
          <w:p w:rsidR="002B00E8" w:rsidRPr="002B00E8" w:rsidRDefault="002B00E8" w:rsidP="002B00E8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2B00E8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Avantages :</w:t>
            </w:r>
          </w:p>
          <w:p w:rsidR="002B00E8" w:rsidRPr="002B00E8" w:rsidRDefault="002B00E8" w:rsidP="002B00E8">
            <w:pPr>
              <w:outlineLvl w:val="3"/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</w:pP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- La MP étant constante, les performances du 2</w:t>
            </w:r>
            <w:r w:rsidRPr="002B00E8">
              <w:rPr>
                <w:rFonts w:ascii="PTSans" w:hAnsi="PTSans"/>
                <w:bCs/>
                <w:color w:val="001136"/>
                <w:sz w:val="24"/>
                <w:vertAlign w:val="superscript"/>
                <w:lang w:eastAsia="fr-FR"/>
              </w:rPr>
              <w:t>e</w:t>
            </w: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 étage sont plus stables.</w:t>
            </w: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L’accès au réglage du ressort qui détermine la MP est facile. (P</w:t>
            </w:r>
            <w:r w:rsidRPr="002B00E8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ar vissage d'un écrou</w:t>
            </w: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)</w:t>
            </w:r>
          </w:p>
          <w:p w:rsidR="002B00E8" w:rsidRPr="002B00E8" w:rsidRDefault="002B00E8" w:rsidP="002B00E8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2B00E8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Inconvénients :</w:t>
            </w:r>
          </w:p>
          <w:p w:rsidR="002B00E8" w:rsidRPr="002B00E8" w:rsidRDefault="002B00E8" w:rsidP="002B00E8">
            <w:pPr>
              <w:outlineLvl w:val="3"/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</w:pP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- La chambre de compensation constitue un espace confiné dans lequel peuvent s'accumuler des dépôts pouvant nuire au fonctionnement.</w:t>
            </w: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Lorsque le premier étage est immergé sans protection, le clapet est ouvert et de l'eau peut polluer la chambre HP, la chambre de compensation et parfois atteindre le 2e étage.</w:t>
            </w:r>
            <w:r w:rsidRPr="002B00E8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Le joint torique entraîne des frottements qui nécessitent des pièces de très bonne finition.</w:t>
            </w:r>
          </w:p>
          <w:p w:rsidR="002B00E8" w:rsidRPr="002B00E8" w:rsidRDefault="002B00E8" w:rsidP="002B00E8">
            <w:pPr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</w:pPr>
            <w:r w:rsidRPr="002B00E8"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0E8" w:rsidRPr="002B00E8" w:rsidRDefault="002B00E8" w:rsidP="002B00E8">
            <w:pPr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</w:pPr>
            <w:r w:rsidRPr="002B00E8"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  <w:t> </w:t>
            </w:r>
            <w:r w:rsidRPr="002B00E8"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</w:p>
        </w:tc>
      </w:tr>
    </w:tbl>
    <w:p w:rsidR="002B00E8" w:rsidRPr="002B00E8" w:rsidRDefault="002B00E8" w:rsidP="002B00E8">
      <w:pPr>
        <w:shd w:val="clear" w:color="auto" w:fill="FFFFFF"/>
        <w:outlineLvl w:val="2"/>
        <w:rPr>
          <w:rFonts w:ascii="PTSans" w:hAnsi="PTSans"/>
          <w:b w:val="0"/>
          <w:color w:val="006FB7"/>
          <w:szCs w:val="44"/>
          <w:lang w:eastAsia="fr-FR"/>
        </w:rPr>
      </w:pPr>
      <w:r w:rsidRPr="002B00E8">
        <w:rPr>
          <w:rFonts w:ascii="PTSans" w:hAnsi="PTSans"/>
          <w:b w:val="0"/>
          <w:color w:val="006FB7"/>
          <w:szCs w:val="44"/>
          <w:lang w:eastAsia="fr-FR"/>
        </w:rPr>
        <w:t>Questions / Réponses</w:t>
      </w:r>
    </w:p>
    <w:p w:rsidR="002B00E8" w:rsidRPr="002B00E8" w:rsidRDefault="002B00E8" w:rsidP="002B00E8">
      <w:pPr>
        <w:shd w:val="clear" w:color="auto" w:fill="FFFFFF"/>
        <w:outlineLvl w:val="3"/>
        <w:rPr>
          <w:rFonts w:ascii="PTSans" w:hAnsi="PTSans"/>
          <w:bCs/>
          <w:color w:val="001136"/>
          <w:sz w:val="32"/>
          <w:szCs w:val="32"/>
          <w:lang w:eastAsia="fr-FR"/>
        </w:rPr>
      </w:pPr>
      <w:r w:rsidRPr="002B00E8">
        <w:rPr>
          <w:rFonts w:ascii="PTSans" w:hAnsi="PTSans"/>
          <w:bCs/>
          <w:color w:val="001136"/>
          <w:sz w:val="32"/>
          <w:szCs w:val="32"/>
          <w:lang w:eastAsia="fr-FR"/>
        </w:rPr>
        <w:t>- Quelles sont les forces en présence à l'équilibre ?</w:t>
      </w:r>
      <w:r w:rsidRPr="002B00E8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2B00E8">
        <w:rPr>
          <w:rFonts w:ascii="PTSans" w:hAnsi="PTSans"/>
          <w:bCs/>
          <w:i/>
          <w:color w:val="001136"/>
          <w:sz w:val="32"/>
          <w:lang w:eastAsia="fr-FR"/>
        </w:rPr>
        <w:t>Le ressort (2) et la Pa sur la membrane (3) tendent à ouvrir le clapet.</w:t>
      </w:r>
      <w:r w:rsidRPr="002B00E8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2B00E8">
        <w:rPr>
          <w:rFonts w:ascii="PTSans" w:hAnsi="PTSans"/>
          <w:bCs/>
          <w:i/>
          <w:color w:val="001136"/>
          <w:sz w:val="32"/>
          <w:lang w:eastAsia="fr-FR"/>
        </w:rPr>
        <w:t>Le ressort de rappel (5) et la pression de sortie sur la membrane (3) tendent à le fermer.</w:t>
      </w:r>
      <w:r w:rsidRPr="002B00E8">
        <w:rPr>
          <w:rFonts w:ascii="PTSans" w:hAnsi="PTSans"/>
          <w:bCs/>
          <w:color w:val="001136"/>
          <w:sz w:val="32"/>
          <w:szCs w:val="32"/>
          <w:lang w:eastAsia="fr-FR"/>
        </w:rPr>
        <w:br/>
        <w:t>- Comment est réalisée la compensation ?</w:t>
      </w:r>
      <w:r w:rsidRPr="002B00E8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2B00E8">
        <w:rPr>
          <w:rFonts w:ascii="PTSans" w:hAnsi="PTSans"/>
          <w:bCs/>
          <w:i/>
          <w:color w:val="001136"/>
          <w:sz w:val="32"/>
          <w:lang w:eastAsia="fr-FR"/>
        </w:rPr>
        <w:t>Par la pression de sortie Pi qui est appliquée des 2 côtés du clapet.</w:t>
      </w:r>
    </w:p>
    <w:p w:rsidR="002B00E8" w:rsidRPr="002B00E8" w:rsidRDefault="002B00E8" w:rsidP="002B00E8">
      <w:pPr>
        <w:shd w:val="clear" w:color="auto" w:fill="FFFFFF"/>
        <w:outlineLvl w:val="2"/>
        <w:rPr>
          <w:rFonts w:ascii="PTSans" w:hAnsi="PTSans"/>
          <w:b w:val="0"/>
          <w:color w:val="006FB7"/>
          <w:szCs w:val="44"/>
          <w:lang w:eastAsia="fr-FR"/>
        </w:rPr>
      </w:pPr>
      <w:r w:rsidRPr="002B00E8">
        <w:rPr>
          <w:rFonts w:ascii="PTSans" w:hAnsi="PTSans"/>
          <w:b w:val="0"/>
          <w:color w:val="006FB7"/>
          <w:szCs w:val="44"/>
          <w:lang w:eastAsia="fr-FR"/>
        </w:rPr>
        <w:t>Les Planches :</w:t>
      </w:r>
      <w:r w:rsidRPr="002B00E8">
        <w:rPr>
          <w:rFonts w:ascii="PTSans" w:hAnsi="PTSans"/>
          <w:b w:val="0"/>
          <w:color w:val="006FB7"/>
          <w:lang w:eastAsia="fr-FR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86"/>
        <w:gridCol w:w="480"/>
      </w:tblGrid>
      <w:tr w:rsidR="002B00E8" w:rsidRPr="002B00E8" w:rsidTr="002B00E8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2B00E8" w:rsidRDefault="002B00E8" w:rsidP="002B00E8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2B00E8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Fiche 06 - Premier étage à membrane – Compensé (Annoté)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0E8" w:rsidRPr="002B00E8" w:rsidRDefault="002B00E8" w:rsidP="002B00E8">
            <w:pPr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</w:pPr>
            <w:hyperlink r:id="rId4" w:history="1">
              <w:r w:rsidRPr="002B00E8">
                <w:rPr>
                  <w:rFonts w:ascii="PTSans" w:hAnsi="PTSans"/>
                  <w:b w:val="0"/>
                  <w:color w:val="337AB7"/>
                  <w:sz w:val="20"/>
                  <w:szCs w:val="20"/>
                  <w:lang w:eastAsia="fr-FR"/>
                </w:rPr>
                <w:pict>
                  <v:shape id="_x0000_i1026" type="#_x0000_t75" alt="" href="https://www.cibpl.fr/wpFichiers/1/1/Ressources/File/PLONGEE-SOUS-MARINE/APPROFONDIR/NIVEAU-4/Materiel/06 Premier %C3%A9tage %C3%A0 membrane - Compens%C3%A9 An.pdf" style="width:24pt;height:24pt" o:button="t"/>
                </w:pict>
              </w:r>
            </w:hyperlink>
          </w:p>
        </w:tc>
      </w:tr>
      <w:tr w:rsidR="002B00E8" w:rsidRPr="002B00E8" w:rsidTr="002B00E8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2B00E8" w:rsidRDefault="002B00E8" w:rsidP="002B00E8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2B00E8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Fiche 06 - Premier étage à membrane – Compensé (Non Annoté)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00E8" w:rsidRPr="002B00E8" w:rsidRDefault="002B00E8" w:rsidP="002B00E8">
            <w:pPr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</w:pPr>
            <w:hyperlink r:id="rId5" w:history="1">
              <w:r w:rsidRPr="002B00E8">
                <w:rPr>
                  <w:rFonts w:ascii="PTSans" w:hAnsi="PTSans"/>
                  <w:b w:val="0"/>
                  <w:color w:val="337AB7"/>
                  <w:sz w:val="20"/>
                  <w:szCs w:val="20"/>
                  <w:lang w:eastAsia="fr-FR"/>
                </w:rPr>
                <w:pict>
                  <v:shape id="_x0000_i1027" type="#_x0000_t75" alt="" href="https://www.cibpl.fr/wpFichiers/1/1/Ressources/File/PLONGEE-SOUS-MARINE/APPROFONDIR/NIVEAU-4/Materiel/06 Premier %C3%A9tage %C3%A0 membrane Na - Compens%C3%A9.pdf" style="width:24pt;height:24pt" o:button="t"/>
                </w:pict>
              </w:r>
            </w:hyperlink>
          </w:p>
        </w:tc>
      </w:tr>
    </w:tbl>
    <w:p w:rsidR="002B00E8" w:rsidRPr="002B00E8" w:rsidRDefault="002B00E8" w:rsidP="002B00E8">
      <w:pPr>
        <w:rPr>
          <w:rFonts w:ascii="Helvetica Neue" w:hAnsi="Helvetica Neue"/>
          <w:b w:val="0"/>
          <w:color w:val="333333"/>
          <w:sz w:val="20"/>
          <w:szCs w:val="20"/>
          <w:lang w:eastAsia="fr-FR"/>
        </w:rPr>
      </w:pPr>
      <w:r w:rsidRPr="002B00E8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fldChar w:fldCharType="begin"/>
      </w:r>
      <w:r w:rsidRPr="002B00E8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instrText xml:space="preserve"> HYPERLINK "https://mon.cibpl.fr/" \t "_blank" </w:instrText>
      </w:r>
      <w:r w:rsidRPr="002B00E8">
        <w:rPr>
          <w:rFonts w:ascii="Helvetica Neue" w:hAnsi="Helvetica Neue"/>
          <w:b w:val="0"/>
          <w:color w:val="333333"/>
          <w:sz w:val="20"/>
          <w:szCs w:val="20"/>
          <w:lang w:eastAsia="fr-FR"/>
        </w:rPr>
      </w:r>
      <w:r w:rsidRPr="002B00E8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fldChar w:fldCharType="separate"/>
      </w:r>
      <w:r w:rsidRPr="002B00E8">
        <w:rPr>
          <w:rFonts w:ascii="Helvetica Neue" w:hAnsi="Helvetica Neue"/>
          <w:b w:val="0"/>
          <w:color w:val="337AB7"/>
          <w:sz w:val="20"/>
          <w:szCs w:val="20"/>
          <w:lang w:eastAsia="fr-FR"/>
        </w:rPr>
        <w:pict>
          <v:shape id="_x0000_i1028" type="#_x0000_t75" alt="ub2" href="https://mon.cibpl.fr/" target="&quot;_blank&quot;" style="width:24pt;height:24pt" o:button="t"/>
        </w:pict>
      </w:r>
      <w:r w:rsidRPr="002B00E8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fldChar w:fldCharType="end"/>
      </w:r>
    </w:p>
    <w:p w:rsidR="002B00E8" w:rsidRPr="002B00E8" w:rsidRDefault="002B00E8" w:rsidP="002B00E8">
      <w:pPr>
        <w:rPr>
          <w:rFonts w:ascii="Helvetica Neue" w:hAnsi="Helvetica Neue"/>
          <w:b w:val="0"/>
          <w:color w:val="333333"/>
          <w:sz w:val="20"/>
          <w:szCs w:val="20"/>
          <w:lang w:eastAsia="fr-FR"/>
        </w:rPr>
      </w:pPr>
      <w:r w:rsidRPr="002B00E8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fldChar w:fldCharType="begin"/>
      </w:r>
      <w:r w:rsidRPr="002B00E8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instrText xml:space="preserve"> HYPERLINK "https://mon.cibpl.fr/formations" \t "_blank" </w:instrText>
      </w:r>
      <w:r w:rsidRPr="002B00E8">
        <w:rPr>
          <w:rFonts w:ascii="Helvetica Neue" w:hAnsi="Helvetica Neue"/>
          <w:b w:val="0"/>
          <w:color w:val="333333"/>
          <w:sz w:val="20"/>
          <w:szCs w:val="20"/>
          <w:lang w:eastAsia="fr-FR"/>
        </w:rPr>
      </w:r>
      <w:r w:rsidRPr="002B00E8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fldChar w:fldCharType="separate"/>
      </w:r>
      <w:r w:rsidRPr="002B00E8">
        <w:rPr>
          <w:rFonts w:ascii="Helvetica Neue" w:hAnsi="Helvetica Neue"/>
          <w:b w:val="0"/>
          <w:color w:val="337AB7"/>
          <w:sz w:val="20"/>
          <w:szCs w:val="20"/>
          <w:lang w:eastAsia="fr-FR"/>
        </w:rPr>
        <w:pict>
          <v:shape id="_x0000_i1029" type="#_x0000_t75" alt="ub3" href="https://mon.cibpl.fr/formations" target="&quot;_blank&quot;" style="width:24pt;height:24pt" o:button="t"/>
        </w:pict>
      </w:r>
      <w:r w:rsidRPr="002B00E8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fldChar w:fldCharType="end"/>
      </w:r>
    </w:p>
    <w:p w:rsidR="00444E32" w:rsidRDefault="002B00E8"/>
    <w:sectPr w:rsidR="00444E32" w:rsidSect="00642829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enir Oblique">
    <w:panose1 w:val="020B05030202030902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TSans">
    <w:altName w:val="Avenir Oblique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B00E8"/>
    <w:rsid w:val="002B00E8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E32"/>
    <w:rPr>
      <w:rFonts w:ascii="Avenir Oblique" w:hAnsi="Avenir Oblique"/>
      <w:b/>
      <w:color w:val="000000"/>
      <w:sz w:val="44"/>
    </w:rPr>
  </w:style>
  <w:style w:type="paragraph" w:styleId="Titre2">
    <w:name w:val="heading 2"/>
    <w:basedOn w:val="Normal"/>
    <w:link w:val="Titre2Car"/>
    <w:uiPriority w:val="9"/>
    <w:rsid w:val="002B00E8"/>
    <w:pPr>
      <w:spacing w:beforeLines="1" w:afterLines="1"/>
      <w:outlineLvl w:val="1"/>
    </w:pPr>
    <w:rPr>
      <w:rFonts w:ascii="Times" w:hAnsi="Times"/>
      <w:color w:val="auto"/>
      <w:sz w:val="36"/>
      <w:szCs w:val="20"/>
      <w:lang w:eastAsia="fr-FR"/>
    </w:rPr>
  </w:style>
  <w:style w:type="paragraph" w:styleId="Titre3">
    <w:name w:val="heading 3"/>
    <w:basedOn w:val="Normal"/>
    <w:link w:val="Titre3Car"/>
    <w:uiPriority w:val="9"/>
    <w:rsid w:val="002B00E8"/>
    <w:pPr>
      <w:spacing w:beforeLines="1" w:afterLines="1"/>
      <w:outlineLvl w:val="2"/>
    </w:pPr>
    <w:rPr>
      <w:rFonts w:ascii="Times" w:hAnsi="Times"/>
      <w:color w:val="auto"/>
      <w:sz w:val="27"/>
      <w:szCs w:val="20"/>
      <w:lang w:eastAsia="fr-FR"/>
    </w:rPr>
  </w:style>
  <w:style w:type="paragraph" w:styleId="Titre4">
    <w:name w:val="heading 4"/>
    <w:basedOn w:val="Normal"/>
    <w:link w:val="Titre4Car"/>
    <w:uiPriority w:val="9"/>
    <w:rsid w:val="002B00E8"/>
    <w:pPr>
      <w:spacing w:beforeLines="1" w:afterLines="1"/>
      <w:outlineLvl w:val="3"/>
    </w:pPr>
    <w:rPr>
      <w:rFonts w:ascii="Times" w:hAnsi="Times"/>
      <w:color w:val="auto"/>
      <w:sz w:val="24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B00E8"/>
    <w:rPr>
      <w:rFonts w:ascii="Times" w:hAnsi="Times"/>
      <w:b/>
      <w:sz w:val="36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2B00E8"/>
    <w:rPr>
      <w:rFonts w:ascii="Times" w:hAnsi="Times"/>
      <w:b/>
      <w:sz w:val="27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2B00E8"/>
    <w:rPr>
      <w:rFonts w:ascii="Times" w:hAnsi="Times"/>
      <w:b/>
      <w:szCs w:val="20"/>
      <w:lang w:eastAsia="fr-FR"/>
    </w:rPr>
  </w:style>
  <w:style w:type="character" w:styleId="Accentuation">
    <w:name w:val="Emphasis"/>
    <w:basedOn w:val="Policepardfaut"/>
    <w:uiPriority w:val="20"/>
    <w:rsid w:val="002B00E8"/>
    <w:rPr>
      <w:i/>
    </w:rPr>
  </w:style>
  <w:style w:type="character" w:customStyle="1" w:styleId="apple-converted-space">
    <w:name w:val="apple-converted-space"/>
    <w:basedOn w:val="Policepardfaut"/>
    <w:rsid w:val="002B00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2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9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573283">
          <w:marLeft w:val="5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26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4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00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cibpl.fr/wpFichiers/1/1/Ressources/File/PLONGEE-SOUS-MARINE/APPROFONDIR/NIVEAU-4/Materiel/06%20Premier%20%C3%A9tage%20%C3%A0%20membrane%20-%20Compens%C3%A9%20An.pdf" TargetMode="External"/><Relationship Id="rId5" Type="http://schemas.openxmlformats.org/officeDocument/2006/relationships/hyperlink" Target="https://www.cibpl.fr/wpFichiers/1/1/Ressources/File/PLONGEE-SOUS-MARINE/APPROFONDIR/NIVEAU-4/Materiel/06%20Premier%20%C3%A9tage%20%C3%A0%20membrane%20Na%20-%20Compens%C3%A9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2650</Characters>
  <Application>Microsoft Macintosh Word</Application>
  <DocSecurity>0</DocSecurity>
  <Lines>22</Lines>
  <Paragraphs>5</Paragraphs>
  <ScaleCrop>false</ScaleCrop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cieszkowski</dc:creator>
  <cp:keywords/>
  <cp:lastModifiedBy>david cieszkowski</cp:lastModifiedBy>
  <cp:revision>1</cp:revision>
  <dcterms:created xsi:type="dcterms:W3CDTF">2019-03-30T21:21:00Z</dcterms:created>
  <dcterms:modified xsi:type="dcterms:W3CDTF">2019-03-30T21:21:00Z</dcterms:modified>
</cp:coreProperties>
</file>