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6A4" w:rsidRPr="006A06A4" w:rsidRDefault="006A06A4" w:rsidP="006A06A4">
      <w:pPr>
        <w:shd w:val="clear" w:color="auto" w:fill="FFFFFF"/>
        <w:outlineLvl w:val="1"/>
        <w:rPr>
          <w:rFonts w:ascii="PTSans" w:hAnsi="PTSans"/>
          <w:bCs/>
          <w:color w:val="006FB7"/>
          <w:sz w:val="56"/>
          <w:szCs w:val="56"/>
          <w:lang w:eastAsia="fr-FR"/>
        </w:rPr>
      </w:pPr>
      <w:r w:rsidRPr="006A06A4">
        <w:rPr>
          <w:rFonts w:ascii="PTSans" w:hAnsi="PTSans"/>
          <w:bCs/>
          <w:color w:val="006FB7"/>
          <w:sz w:val="56"/>
          <w:szCs w:val="56"/>
          <w:lang w:eastAsia="fr-FR"/>
        </w:rPr>
        <w:t>Fiche 04 - Premier étage à piston simple – Clapet aval non compensé</w:t>
      </w:r>
      <w:r w:rsidRPr="006A06A4">
        <w:rPr>
          <w:rFonts w:ascii="PTSans" w:hAnsi="PTSans"/>
          <w:bCs/>
          <w:color w:val="006FB7"/>
          <w:sz w:val="56"/>
          <w:lang w:eastAsia="fr-FR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5"/>
        <w:gridCol w:w="491"/>
      </w:tblGrid>
      <w:tr w:rsidR="006A06A4" w:rsidRPr="006A06A4" w:rsidTr="006A06A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6A4" w:rsidRPr="006A06A4" w:rsidRDefault="006A06A4" w:rsidP="006A06A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6A06A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Phases du fonctionnement</w:t>
            </w:r>
          </w:p>
          <w:p w:rsidR="006A06A4" w:rsidRPr="006A06A4" w:rsidRDefault="006A06A4" w:rsidP="006A06A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1) Au repos, bouteille fermée, le ressort repousse le piston et maintient le clapet ouvert. 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2) À l'ouverture de la bouteille, l'air passe dans la chambre arrière du piston où la pression monte jusqu'à ce qu'elle soit suffisante pour que le piston referme le clapet. Pi=MP+Pa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3) À l'inspiration la Ps diminue, le ressort repousse le piston avec le clapet. L'air, haute pression, pénètre à nouveau dans la chambre sèche et derrière le piston jusqu'à obtenir l’équilibre des forces en présence. Le clapet se referme.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4) En descente en profondeur, la Pa augmente, le clapet s'ouvre jusqu'à un nouvel équilibre. 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5) Pendant l'expiration : Le clapet est fermé, la pression à la sortie Pi=MP+Pa.</w:t>
            </w:r>
          </w:p>
          <w:p w:rsidR="006A06A4" w:rsidRPr="006A06A4" w:rsidRDefault="006A06A4" w:rsidP="006A06A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6A06A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Forces en présence à l'équilibre</w:t>
            </w:r>
          </w:p>
          <w:p w:rsidR="006A06A4" w:rsidRPr="006A06A4" w:rsidRDefault="006A06A4" w:rsidP="006A06A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6A06A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Celles qui ont tendance à ouvrir le clapet :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humide, la force Fr du ressort appuie sur le piston.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humide, la pression Pa appuie sur la surface Sp1 du piston. 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La Haute Pression appuie sur la surface Sc du clapet.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6A06A4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Celle qui a tendance à le fermer :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Dans la chambre arrière, la pression venant de la chambre sèche appuie sur la surface Sp2.</w:t>
            </w:r>
          </w:p>
          <w:p w:rsidR="006A06A4" w:rsidRPr="006A06A4" w:rsidRDefault="006A06A4" w:rsidP="006A06A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6A06A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Remarques :</w:t>
            </w:r>
          </w:p>
          <w:p w:rsidR="006A06A4" w:rsidRPr="006A06A4" w:rsidRDefault="006A06A4" w:rsidP="006A06A4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 xml:space="preserve">- Pour simplifier, on a considéré que Sp1 = Sp2). L'erreur n'est que de </w:t>
            </w:r>
            <w:proofErr w:type="gramStart"/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quelques %.</w:t>
            </w:r>
            <w:proofErr w:type="gramEnd"/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Un mauvais état du siège ou du clapet ou leur usure peut se traduire par une fuite.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La HP tend à ouvrir le clapet. Si elle diminue, il y a besoin de moins de MP pour le refermer. (Les performances du 2</w:t>
            </w:r>
            <w:r w:rsidRPr="006A06A4">
              <w:rPr>
                <w:rFonts w:ascii="PTSans" w:hAnsi="PTSans"/>
                <w:bCs/>
                <w:color w:val="001136"/>
                <w:sz w:val="24"/>
                <w:vertAlign w:val="superscript"/>
                <w:lang w:eastAsia="fr-FR"/>
              </w:rPr>
              <w:t>e 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étage diminuent donc en fin de plongée)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Le réglage de la MP se fait en réglant la force du ressort.</w:t>
            </w:r>
            <w:r w:rsidRPr="006A06A4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En stockage, le clapet reste ouvert ce qui évite le marquage du siège.</w:t>
            </w:r>
          </w:p>
          <w:p w:rsidR="006A06A4" w:rsidRPr="006A06A4" w:rsidRDefault="006A06A4" w:rsidP="006A06A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6A06A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6A4" w:rsidRPr="006A06A4" w:rsidRDefault="006A06A4" w:rsidP="006A06A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6A06A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6A06A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</w:p>
        </w:tc>
      </w:tr>
    </w:tbl>
    <w:p w:rsidR="006A06A4" w:rsidRPr="006A06A4" w:rsidRDefault="006A06A4" w:rsidP="006A06A4">
      <w:pPr>
        <w:shd w:val="clear" w:color="auto" w:fill="FFFFFF"/>
        <w:outlineLvl w:val="2"/>
        <w:rPr>
          <w:rFonts w:ascii="PTSans" w:hAnsi="PTSans"/>
          <w:b w:val="0"/>
          <w:color w:val="006FB7"/>
          <w:szCs w:val="44"/>
          <w:lang w:eastAsia="fr-FR"/>
        </w:rPr>
      </w:pPr>
      <w:r w:rsidRPr="006A06A4">
        <w:rPr>
          <w:rFonts w:ascii="PTSans" w:hAnsi="PTSans"/>
          <w:b w:val="0"/>
          <w:color w:val="006FB7"/>
          <w:szCs w:val="44"/>
          <w:lang w:eastAsia="fr-FR"/>
        </w:rPr>
        <w:t>Questions / Réponses</w:t>
      </w:r>
    </w:p>
    <w:p w:rsidR="006A06A4" w:rsidRPr="006A06A4" w:rsidRDefault="006A06A4" w:rsidP="006A06A4">
      <w:pPr>
        <w:shd w:val="clear" w:color="auto" w:fill="FFFFFF"/>
        <w:outlineLvl w:val="3"/>
        <w:rPr>
          <w:rFonts w:ascii="PTSans" w:hAnsi="PTSans"/>
          <w:bCs/>
          <w:color w:val="001136"/>
          <w:sz w:val="32"/>
          <w:szCs w:val="32"/>
          <w:lang w:eastAsia="fr-FR"/>
        </w:rPr>
      </w:pP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t>- Décrivez l'une des phases du fonctionnement au repos, à l’inspiration, à l'expiration...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Exemples : À l'inspiration, la pression intermédiaire Pi diminue, l'équilibre des forces est rompu. Le ressort repousse le piston, le clapet s'ouvre, la pression de sortie augmente jusqu'à rétablir l'équilibre des forces. </w:t>
      </w:r>
      <w:r w:rsidRPr="006A06A4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À l'expiration, le 1</w:t>
      </w:r>
      <w:r w:rsidRPr="006A06A4">
        <w:rPr>
          <w:rFonts w:ascii="PTSans" w:hAnsi="PTSans"/>
          <w:bCs/>
          <w:i/>
          <w:color w:val="001136"/>
          <w:sz w:val="24"/>
          <w:vertAlign w:val="superscript"/>
          <w:lang w:eastAsia="fr-FR"/>
        </w:rPr>
        <w:t>er </w:t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étage n'est pas sollicité, le clapet reste fermé.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  <w:t>- Quelles sont les forces en présence à l'équilibre.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La HP appuie sur la surface du clapet et tend à l'ouvrir.</w:t>
      </w:r>
      <w:r w:rsidRPr="006A06A4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Le ressort et la Pa appuient sur la surface du piston et tendent à ouvrir le clapet.</w:t>
      </w:r>
      <w:r w:rsidRPr="006A06A4">
        <w:rPr>
          <w:rFonts w:ascii="PTSans" w:hAnsi="PTSans"/>
          <w:bCs/>
          <w:i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La pression Pi appuie sur la face Sp2 du piston et maintient le clapet fermé.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  <w:t>- Comment peut-on régler la moyenne pression ? 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En ajustant la force du ressort.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  <w:t>- De quel type est le clapet : amont ou aval ?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Du type aval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  <w:t>- Quelle conséquence cela entraîne-t-il sur le fonctionnement ?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Quand la HP diminue, la MP diminue d’où perte de performance au 2</w:t>
      </w:r>
      <w:r w:rsidRPr="006A06A4">
        <w:rPr>
          <w:rFonts w:ascii="PTSans" w:hAnsi="PTSans"/>
          <w:bCs/>
          <w:i/>
          <w:color w:val="001136"/>
          <w:sz w:val="24"/>
          <w:vertAlign w:val="superscript"/>
          <w:lang w:eastAsia="fr-FR"/>
        </w:rPr>
        <w:t>e</w:t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 étage.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  <w:t>- Comment détecte-t-on une petite fuite à un premier étage ?</w:t>
      </w:r>
      <w:r w:rsidRPr="006A06A4">
        <w:rPr>
          <w:rFonts w:ascii="PTSans" w:hAnsi="PTSans"/>
          <w:bCs/>
          <w:color w:val="001136"/>
          <w:sz w:val="32"/>
          <w:szCs w:val="32"/>
          <w:lang w:eastAsia="fr-FR"/>
        </w:rPr>
        <w:br/>
      </w:r>
      <w:r w:rsidRPr="006A06A4">
        <w:rPr>
          <w:rFonts w:ascii="PTSans" w:hAnsi="PTSans"/>
          <w:bCs/>
          <w:i/>
          <w:color w:val="001136"/>
          <w:sz w:val="32"/>
          <w:lang w:eastAsia="fr-FR"/>
        </w:rPr>
        <w:t>À l'ouverture de la bouteille, la fuite apparaît avec un léger retard au deuxième étage le temps que la pression intermédiaire dépasse MP+Pa.</w:t>
      </w:r>
    </w:p>
    <w:p w:rsidR="006A06A4" w:rsidRPr="006A06A4" w:rsidRDefault="006A06A4" w:rsidP="006A06A4">
      <w:pPr>
        <w:shd w:val="clear" w:color="auto" w:fill="FFFFFF"/>
        <w:outlineLvl w:val="2"/>
        <w:rPr>
          <w:rFonts w:ascii="PTSans" w:hAnsi="PTSans"/>
          <w:b w:val="0"/>
          <w:i/>
          <w:color w:val="006FB7"/>
          <w:szCs w:val="44"/>
          <w:lang w:eastAsia="fr-FR"/>
        </w:rPr>
      </w:pPr>
      <w:r w:rsidRPr="006A06A4">
        <w:rPr>
          <w:rFonts w:ascii="PTSans" w:hAnsi="PTSans"/>
          <w:b w:val="0"/>
          <w:i/>
          <w:color w:val="006FB7"/>
          <w:szCs w:val="44"/>
          <w:lang w:eastAsia="fr-FR"/>
        </w:rPr>
        <w:t>Planches 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86"/>
        <w:gridCol w:w="480"/>
      </w:tblGrid>
      <w:tr w:rsidR="006A06A4" w:rsidRPr="006A06A4" w:rsidTr="006A06A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6A06A4" w:rsidRDefault="006A06A4" w:rsidP="006A06A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6A06A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04 - Premier étage à piston simple – Clapet aval non compensé (Annoté)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6A4" w:rsidRPr="006A06A4" w:rsidRDefault="006A06A4" w:rsidP="006A06A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4" w:history="1">
              <w:r w:rsidRPr="006A06A4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4 Premier %C3%A9tage %C3%A0 piston - Non Compens%C3%A9 An.pdf" style="width:24pt;height:24pt" o:button="t"/>
                </w:pict>
              </w:r>
            </w:hyperlink>
          </w:p>
        </w:tc>
      </w:tr>
      <w:tr w:rsidR="006A06A4" w:rsidRPr="006A06A4" w:rsidTr="006A06A4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6A06A4" w:rsidRDefault="006A06A4" w:rsidP="006A06A4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6A06A4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Fiche 04 - Premier étage à piston simple – Clapet aval non compensé (Non Annoté)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06A4" w:rsidRPr="006A06A4" w:rsidRDefault="006A06A4" w:rsidP="006A06A4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hyperlink r:id="rId5" w:history="1">
              <w:r w:rsidRPr="006A06A4">
                <w:rPr>
                  <w:rFonts w:ascii="PTSans" w:hAnsi="PTSans"/>
                  <w:b w:val="0"/>
                  <w:color w:val="337AB7"/>
                  <w:sz w:val="20"/>
                  <w:szCs w:val="20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4 Premier %C3%A9tage %C3%A0 piston - Non Compens%C3%A9 Na.pdf" style="width:24pt;height:24pt" o:button="t"/>
                </w:pict>
              </w:r>
            </w:hyperlink>
            <w:r w:rsidRPr="006A06A4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br/>
            </w:r>
          </w:p>
        </w:tc>
      </w:tr>
    </w:tbl>
    <w:p w:rsidR="006A06A4" w:rsidRPr="006A06A4" w:rsidRDefault="006A06A4" w:rsidP="006A06A4">
      <w:pPr>
        <w:rPr>
          <w:rFonts w:ascii="Times" w:hAnsi="Times"/>
          <w:b w:val="0"/>
          <w:color w:val="auto"/>
          <w:sz w:val="20"/>
          <w:szCs w:val="20"/>
          <w:lang w:eastAsia="fr-FR"/>
        </w:rPr>
      </w:pPr>
    </w:p>
    <w:p w:rsidR="00444E32" w:rsidRDefault="006A06A4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06A4"/>
    <w:rsid w:val="006A06A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6A06A4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6A06A4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6A06A4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A06A4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A06A4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A06A4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6A06A4"/>
    <w:rPr>
      <w:i/>
    </w:rPr>
  </w:style>
  <w:style w:type="character" w:customStyle="1" w:styleId="apple-converted-space">
    <w:name w:val="apple-converted-space"/>
    <w:basedOn w:val="Policepardfaut"/>
    <w:rsid w:val="006A0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5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267246">
          <w:marLeft w:val="5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1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4%20Premier%20%C3%A9tage%20%C3%A0%20piston%20-%20Non%20Compens%C3%A9%20An.pdf" TargetMode="External"/><Relationship Id="rId5" Type="http://schemas.openxmlformats.org/officeDocument/2006/relationships/hyperlink" Target="https://www.cibpl.fr/wpFichiers/1/1/Ressources/File/PLONGEE-SOUS-MARINE/APPROFONDIR/NIVEAU-4/Materiel/04%20Premier%20%C3%A9tage%20%C3%A0%20piston%20-%20Non%20Compens%C3%A9%20Na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3183</Characters>
  <Application>Microsoft Macintosh Word</Application>
  <DocSecurity>0</DocSecurity>
  <Lines>26</Lines>
  <Paragraphs>6</Paragraphs>
  <ScaleCrop>false</ScaleCrop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2019-03-30T21:17:00Z</dcterms:created>
  <dcterms:modified xsi:type="dcterms:W3CDTF">2019-03-30T21:17:00Z</dcterms:modified>
</cp:coreProperties>
</file>