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51" w:rsidRPr="00AB6951" w:rsidRDefault="00AB6951" w:rsidP="00AB6951">
      <w:pPr>
        <w:shd w:val="clear" w:color="auto" w:fill="FFFFFF"/>
        <w:outlineLvl w:val="1"/>
        <w:rPr>
          <w:rFonts w:ascii="PTSans" w:hAnsi="PTSans"/>
          <w:bCs/>
          <w:color w:val="006FB7"/>
          <w:sz w:val="56"/>
          <w:szCs w:val="56"/>
          <w:lang w:eastAsia="fr-FR"/>
        </w:rPr>
      </w:pPr>
      <w:r w:rsidRPr="00AB6951">
        <w:rPr>
          <w:rFonts w:ascii="PTSans" w:hAnsi="PTSans"/>
          <w:bCs/>
          <w:color w:val="006FB7"/>
          <w:sz w:val="56"/>
          <w:szCs w:val="56"/>
          <w:lang w:eastAsia="fr-FR"/>
        </w:rPr>
        <w:t>Fiche 09 - La surcompensation par la pression ambiante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74"/>
        <w:gridCol w:w="492"/>
      </w:tblGrid>
      <w:tr w:rsidR="00AB6951" w:rsidRPr="00AB6951" w:rsidTr="00AB695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6951" w:rsidRPr="00AB6951" w:rsidRDefault="00AB6951" w:rsidP="00AB6951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AB6951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Fonctionnement</w:t>
            </w:r>
          </w:p>
          <w:p w:rsidR="00AB6951" w:rsidRPr="00AB6951" w:rsidRDefault="00AB6951" w:rsidP="00AB6951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AB6951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- Le clapet est du type compensé.</w:t>
            </w:r>
            <w:r w:rsidRPr="00AB6951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On notera que les 2 membranes ont un effet opposé sur la MP mais la surface de la membrane (2) est plus grande et reçoit la Pa. Quand celle-ci augmente, pour rétablir l'équilibre, il faut que la MP augmente.</w:t>
            </w:r>
            <w:r w:rsidRPr="00AB6951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 xml:space="preserve">Pour info </w:t>
            </w:r>
            <w:proofErr w:type="gramStart"/>
            <w:r w:rsidRPr="00AB6951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:  </w:t>
            </w:r>
            <w:r w:rsidRPr="00AB6951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Dans</w:t>
            </w:r>
            <w:proofErr w:type="gramEnd"/>
            <w:r w:rsidRPr="00AB6951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 xml:space="preserve"> le « Legend » la MP passe de 9 bars à 11 bars entre 0 et 50 m</w:t>
            </w:r>
          </w:p>
          <w:p w:rsidR="00AB6951" w:rsidRPr="00AB6951" w:rsidRDefault="00AB6951" w:rsidP="00AB6951">
            <w:pPr>
              <w:outlineLvl w:val="2"/>
              <w:rPr>
                <w:rFonts w:ascii="PTSans" w:hAnsi="PTSans"/>
                <w:b w:val="0"/>
                <w:i/>
                <w:color w:val="006FB7"/>
                <w:sz w:val="34"/>
                <w:szCs w:val="34"/>
                <w:lang w:eastAsia="fr-FR"/>
              </w:rPr>
            </w:pPr>
            <w:r w:rsidRPr="00AB6951">
              <w:rPr>
                <w:rFonts w:ascii="PTSans" w:hAnsi="PTSans"/>
                <w:b w:val="0"/>
                <w:i/>
                <w:color w:val="006FB7"/>
                <w:sz w:val="34"/>
                <w:szCs w:val="34"/>
                <w:lang w:eastAsia="fr-FR"/>
              </w:rPr>
              <w:t>Avantages :</w:t>
            </w:r>
          </w:p>
          <w:p w:rsidR="00AB6951" w:rsidRPr="00AB6951" w:rsidRDefault="00AB6951" w:rsidP="00AB6951">
            <w:pPr>
              <w:outlineLvl w:val="3"/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</w:pPr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t>En profondeur, la surcompensation permet d’augmenter la MP et donc les performances du deuxième étage.</w:t>
            </w:r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br/>
              <w:t>- La membrane (S</w:t>
            </w:r>
            <w:r w:rsidRPr="00AB6951">
              <w:rPr>
                <w:rFonts w:ascii="PTSans" w:hAnsi="PTSans"/>
                <w:bCs/>
                <w:i/>
                <w:color w:val="001136"/>
                <w:sz w:val="24"/>
                <w:vertAlign w:val="subscript"/>
                <w:lang w:eastAsia="fr-FR"/>
              </w:rPr>
              <w:t>2</w:t>
            </w:r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t>) protège le détendeur contre le givrage et maintient propre le ressort.</w:t>
            </w:r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br/>
              <w:t>- L'augmentation relative de la MP favorise le gonflage des bouées en profondeur.</w:t>
            </w:r>
          </w:p>
          <w:p w:rsidR="00AB6951" w:rsidRPr="00AB6951" w:rsidRDefault="00AB6951" w:rsidP="00AB6951">
            <w:pPr>
              <w:outlineLvl w:val="2"/>
              <w:rPr>
                <w:rFonts w:ascii="PTSans" w:hAnsi="PTSans"/>
                <w:b w:val="0"/>
                <w:i/>
                <w:color w:val="006FB7"/>
                <w:sz w:val="34"/>
                <w:szCs w:val="34"/>
                <w:lang w:eastAsia="fr-FR"/>
              </w:rPr>
            </w:pPr>
            <w:r w:rsidRPr="00AB6951">
              <w:rPr>
                <w:rFonts w:ascii="PTSans" w:hAnsi="PTSans"/>
                <w:b w:val="0"/>
                <w:i/>
                <w:color w:val="006FB7"/>
                <w:sz w:val="34"/>
                <w:szCs w:val="34"/>
                <w:lang w:eastAsia="fr-FR"/>
              </w:rPr>
              <w:t>Inconvénients :</w:t>
            </w:r>
          </w:p>
          <w:p w:rsidR="00000000" w:rsidRPr="00AB6951" w:rsidRDefault="00AB6951" w:rsidP="00AB6951">
            <w:pPr>
              <w:outlineLvl w:val="3"/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</w:pPr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t>- En raison de l'augmentation de la MP en profondeur, pour éviter un débit continu, on ne peut utiliser que des deuxièmes étages compensés.</w:t>
            </w:r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br/>
              <w:t xml:space="preserve">- Le prix et l’entretien d’un détendeur surcompensé </w:t>
            </w:r>
            <w:proofErr w:type="gramStart"/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t>est</w:t>
            </w:r>
            <w:proofErr w:type="gramEnd"/>
            <w:r w:rsidRPr="00AB6951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t xml:space="preserve"> plus élevé.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6951" w:rsidRPr="00AB6951" w:rsidRDefault="00AB6951" w:rsidP="00AB6951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AB6951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AB6951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</w:p>
        </w:tc>
      </w:tr>
    </w:tbl>
    <w:p w:rsidR="00AB6951" w:rsidRPr="00AB6951" w:rsidRDefault="00AB6951" w:rsidP="00AB6951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AB6951">
        <w:rPr>
          <w:rFonts w:ascii="PTSans" w:hAnsi="PTSans"/>
          <w:b w:val="0"/>
          <w:color w:val="006FB7"/>
          <w:szCs w:val="44"/>
          <w:lang w:eastAsia="fr-FR"/>
        </w:rPr>
        <w:t>Questions / Réponses</w:t>
      </w:r>
    </w:p>
    <w:p w:rsidR="00AB6951" w:rsidRPr="00AB6951" w:rsidRDefault="00AB6951" w:rsidP="00AB6951">
      <w:pPr>
        <w:shd w:val="clear" w:color="auto" w:fill="FFFFFF"/>
        <w:outlineLvl w:val="3"/>
        <w:rPr>
          <w:rFonts w:ascii="PTSans" w:hAnsi="PTSans"/>
          <w:bCs/>
          <w:color w:val="001136"/>
          <w:sz w:val="32"/>
          <w:szCs w:val="32"/>
          <w:lang w:eastAsia="fr-FR"/>
        </w:rPr>
      </w:pPr>
      <w:r w:rsidRPr="00AB6951">
        <w:rPr>
          <w:rFonts w:ascii="PTSans" w:hAnsi="PTSans"/>
          <w:bCs/>
          <w:color w:val="001136"/>
          <w:sz w:val="32"/>
          <w:szCs w:val="32"/>
          <w:lang w:eastAsia="fr-FR"/>
        </w:rPr>
        <w:t>- À quoi sert la surcompensation en fonction de la profondeur ?</w:t>
      </w:r>
      <w:r w:rsidRPr="00AB6951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À augmenter la MP et donc les performances du deuxième étage en profondeur.</w:t>
      </w:r>
      <w:r w:rsidRPr="00AB6951">
        <w:rPr>
          <w:rFonts w:ascii="PTSans" w:hAnsi="PTSans"/>
          <w:bCs/>
          <w:color w:val="001136"/>
          <w:sz w:val="32"/>
          <w:szCs w:val="32"/>
          <w:lang w:eastAsia="fr-FR"/>
        </w:rPr>
        <w:br/>
        <w:t>- Quel type de second étage conseillez-vous d’utiliser avec un premier étage surcompensé  et pourquoi ?</w:t>
      </w:r>
      <w:r w:rsidRPr="00AB6951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Utiliser un deuxième étage compensé pour ne pas passer en débit continu en profondeur.</w:t>
      </w:r>
      <w:r w:rsidRPr="00AB6951">
        <w:rPr>
          <w:rFonts w:ascii="PTSans" w:hAnsi="PTSans"/>
          <w:bCs/>
          <w:color w:val="001136"/>
          <w:sz w:val="32"/>
          <w:szCs w:val="32"/>
          <w:lang w:eastAsia="fr-FR"/>
        </w:rPr>
        <w:br/>
        <w:t>- Avantages et inconvénients de la surcompensation en profondeur ?</w:t>
      </w:r>
      <w:r w:rsidRPr="00AB6951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Avantages : </w:t>
      </w:r>
      <w:r w:rsidRPr="00AB6951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Amélioration des performances en profondeur. </w:t>
      </w:r>
      <w:r w:rsidRPr="00AB6951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Bonne protection contre le givrage et la pollution. </w:t>
      </w:r>
      <w:r w:rsidRPr="00AB6951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Amélioration de la vitesse de gonflage du SSG en profondeur.</w:t>
      </w:r>
      <w:r w:rsidRPr="00AB6951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 xml:space="preserve">Inconvénients </w:t>
      </w:r>
      <w:proofErr w:type="gramStart"/>
      <w:r w:rsidRPr="00AB6951">
        <w:rPr>
          <w:rFonts w:ascii="PTSans" w:hAnsi="PTSans"/>
          <w:bCs/>
          <w:i/>
          <w:color w:val="001136"/>
          <w:sz w:val="32"/>
          <w:lang w:eastAsia="fr-FR"/>
        </w:rPr>
        <w:t>:</w:t>
      </w:r>
      <w:proofErr w:type="gramEnd"/>
      <w:r w:rsidRPr="00AB6951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AB6951">
        <w:rPr>
          <w:rFonts w:ascii="PTSans" w:hAnsi="PTSans"/>
          <w:bCs/>
          <w:i/>
          <w:color w:val="001136"/>
          <w:sz w:val="32"/>
          <w:lang w:eastAsia="fr-FR"/>
        </w:rPr>
        <w:t>Obligation d’utiliser un deuxième étage compensé. </w:t>
      </w:r>
    </w:p>
    <w:p w:rsidR="00AB6951" w:rsidRPr="00AB6951" w:rsidRDefault="00AB6951" w:rsidP="00AB6951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AB6951">
        <w:rPr>
          <w:rFonts w:ascii="PTSans" w:hAnsi="PTSans"/>
          <w:b w:val="0"/>
          <w:color w:val="006FB7"/>
          <w:szCs w:val="44"/>
          <w:lang w:eastAsia="fr-FR"/>
        </w:rPr>
        <w:t>Les Planches :</w:t>
      </w:r>
      <w:r w:rsidRPr="00AB6951">
        <w:rPr>
          <w:rFonts w:ascii="PTSans" w:hAnsi="PTSans"/>
          <w:b w:val="0"/>
          <w:color w:val="006FB7"/>
          <w:lang w:eastAsia="fr-FR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86"/>
        <w:gridCol w:w="480"/>
      </w:tblGrid>
      <w:tr w:rsidR="00AB6951" w:rsidRPr="00AB6951" w:rsidTr="00AB695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AB6951" w:rsidRDefault="00AB6951" w:rsidP="00AB6951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AB6951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09 - La surcompensation par la pression ambiante (Annoté)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6951" w:rsidRPr="00AB6951" w:rsidRDefault="00AB6951" w:rsidP="00AB6951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4" w:history="1">
              <w:r w:rsidRPr="00AB6951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9 Premier %C3%A9tage An - Surcompensation.pdf" style="width:24pt;height:24pt" o:button="t"/>
                </w:pict>
              </w:r>
            </w:hyperlink>
          </w:p>
        </w:tc>
      </w:tr>
      <w:tr w:rsidR="00AB6951" w:rsidRPr="00AB6951" w:rsidTr="00AB6951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AB6951" w:rsidRDefault="00AB6951" w:rsidP="00AB6951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AB6951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09 - La surcompensation par la pression ambiante (Non 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6951" w:rsidRPr="00AB6951" w:rsidRDefault="00AB6951" w:rsidP="00AB6951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5" w:history="1">
              <w:r w:rsidRPr="00AB6951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9 Premier %C3%A9tage Na - Surcompensation.pdf" style="width:24pt;height:24pt" o:button="t"/>
                </w:pict>
              </w:r>
            </w:hyperlink>
          </w:p>
        </w:tc>
      </w:tr>
    </w:tbl>
    <w:p w:rsidR="00AB6951" w:rsidRPr="00AB6951" w:rsidRDefault="00AB6951" w:rsidP="00AB6951">
      <w:pPr>
        <w:rPr>
          <w:rFonts w:ascii="Helvetica Neue" w:hAnsi="Helvetica Neue"/>
          <w:b w:val="0"/>
          <w:color w:val="333333"/>
          <w:sz w:val="20"/>
          <w:szCs w:val="20"/>
          <w:lang w:eastAsia="fr-FR"/>
        </w:rPr>
      </w:pPr>
    </w:p>
    <w:p w:rsidR="00444E32" w:rsidRDefault="00AB6951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6951"/>
    <w:rsid w:val="00AB695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AB6951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AB6951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AB6951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B6951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B6951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B6951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AB6951"/>
    <w:rPr>
      <w:i/>
    </w:rPr>
  </w:style>
  <w:style w:type="character" w:customStyle="1" w:styleId="apple-converted-space">
    <w:name w:val="apple-converted-space"/>
    <w:basedOn w:val="Policepardfaut"/>
    <w:rsid w:val="00AB69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06595">
          <w:marLeft w:val="5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6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9%20Premier%20%C3%A9tage%20An%20-%20Surcompensation.pdf" TargetMode="External"/><Relationship Id="rId5" Type="http://schemas.openxmlformats.org/officeDocument/2006/relationships/hyperlink" Target="https://www.cibpl.fr/wpFichiers/1/1/Ressources/File/PLONGEE-SOUS-MARINE/APPROFONDIR/NIVEAU-4/Materiel/09%20Premier%20%C3%A9tage%20Na%20-%20Surcompensation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2073</Characters>
  <Application>Microsoft Macintosh Word</Application>
  <DocSecurity>0</DocSecurity>
  <Lines>17</Lines>
  <Paragraphs>4</Paragraphs>
  <ScaleCrop>false</ScaleCrop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2019-03-30T21:26:00Z</dcterms:created>
  <dcterms:modified xsi:type="dcterms:W3CDTF">2019-03-30T21:27:00Z</dcterms:modified>
</cp:coreProperties>
</file>